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0D1C5"/>
          <w:sz w:val="27"/>
          <w:szCs w:val="27"/>
          <w:lang w:eastAsia="ru-RU"/>
        </w:rPr>
      </w:pPr>
      <w:bookmarkStart w:id="0" w:name="_GoBack"/>
      <w:bookmarkEnd w:id="0"/>
      <w:r w:rsidRPr="007B7388">
        <w:rPr>
          <w:rFonts w:ascii="Verdana" w:eastAsia="Times New Roman" w:hAnsi="Verdana" w:cs="Times New Roman"/>
          <w:b/>
          <w:bCs/>
          <w:color w:val="40D1C5"/>
          <w:sz w:val="27"/>
          <w:szCs w:val="27"/>
          <w:lang w:eastAsia="ru-RU"/>
        </w:rPr>
        <w:t>ОПИСАНИЕ ТЕХНОЛОГИИ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 xml:space="preserve">Предлагаем ознакомиться с технологией химической промывки </w:t>
      </w:r>
      <w:r>
        <w:rPr>
          <w:rFonts w:ascii="Verdana" w:eastAsia="Times New Roman" w:hAnsi="Verdana" w:cs="Times New Roman"/>
          <w:color w:val="1C1C1C"/>
          <w:sz w:val="27"/>
          <w:szCs w:val="27"/>
          <w:lang w:val="en-US" w:eastAsia="ru-RU"/>
        </w:rPr>
        <w:t>Biorenex</w:t>
      </w: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:</w:t>
      </w:r>
    </w:p>
    <w:p w:rsidR="007B7388" w:rsidRPr="007B7388" w:rsidRDefault="007B7388" w:rsidP="007B7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центрального отопления</w:t>
      </w:r>
    </w:p>
    <w:p w:rsidR="007B7388" w:rsidRPr="007B7388" w:rsidRDefault="007B7388" w:rsidP="007B7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теплообменников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Препарат подбирается в зависимости от физико-химического состава и структуры осаждений, а также вида материала, из которого сделаны системы и, как правило, разбавляется в соотношении 1:5 до 1:20. Препарат выпускается в виде концентрата. Очистка всей системы центрального отопления не требует демонтажа теплообменников, фланцев радиаторов, радиаторов и других элементов системы, нет также необходимости нейтрализации и пассивации поверхности после очистки.</w:t>
      </w:r>
    </w:p>
    <w:p w:rsid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val="en-US" w:eastAsia="ru-RU"/>
        </w:rPr>
      </w:pPr>
      <w:r>
        <w:rPr>
          <w:rFonts w:ascii="Verdana" w:eastAsia="Times New Roman" w:hAnsi="Verdana" w:cs="Times New Roman"/>
          <w:noProof/>
          <w:color w:val="1C1C1C"/>
          <w:sz w:val="27"/>
          <w:szCs w:val="27"/>
          <w:lang w:eastAsia="ru-RU"/>
        </w:rPr>
        <w:drawing>
          <wp:inline distT="0" distB="0" distL="0" distR="0">
            <wp:extent cx="2952750" cy="1323975"/>
            <wp:effectExtent l="0" t="0" r="0" b="9525"/>
            <wp:docPr id="1" name="Рисунок 1" descr="http://bioruster.eu/images/r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ruster.eu/images/ru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Лучших эффектов очистки добиваемся при подогреве очищающего раствора до температуры 50оС и непрерывной циркуляции раствора. Ход процесса очистки должен проверяться путем периодического определения кислотности, значения pH и по необходимости удельной проводимости раствора. После очистки использованный раствор следует нейтрализовать до нейтральной реакции (6,5-7 pH) и после разбавления водой сбросить в канализацию. Завершающим этапом является тщательная промывка оборудования и системы до момента получения прозрачной, бесцветной струи нейтральной реакции.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Химическая очистка препаратами </w:t>
      </w:r>
      <w:r w:rsidRPr="007B7388">
        <w:rPr>
          <w:rFonts w:ascii="Verdana" w:eastAsia="Times New Roman" w:hAnsi="Verdana" w:cs="Times New Roman"/>
          <w:b/>
          <w:bCs/>
          <w:color w:val="1C1C1C"/>
          <w:sz w:val="27"/>
          <w:szCs w:val="27"/>
          <w:lang w:eastAsia="ru-RU"/>
        </w:rPr>
        <w:t>BIORENEX</w:t>
      </w: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 xml:space="preserve"> дает гарантию восстановления систем центрального отопления до первоначального состояния, а также защиты всех элементов автоматики управления и регуляции от осаждений и продуктов коррозии. Итак, их профилактическое применение продлевает на практике живучесть системы и восстанавливает тепловой комфорт, а при планируемых модернизации и применении автоматики дает гарантию их надежной работы. </w:t>
      </w: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lastRenderedPageBreak/>
        <w:t>Дополнительным преимуществом является отсутствие обременения для жителей, так как работы могут производиться в отопительном сезоне без выключения системы в относительно короткие сроки.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Необходимость химической очистки системы центрального отопления следует из многочисленных обусловленностей. Одной из основных проблем, с какими сталкиваются организации, управляющие жилым фондом, является неудовлетворительное состояние систем центрального отопления, вытекающее из совершенных в прошлом ошибок при монтаже, отсутствия качественных материалов и арматуры, а также норм и положений, гарантирующих создание прочных, энергосберегающих отопительных систем.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Осаждения, образующиеся в системах центрального отопления, независимо от своего химического состава и структур, вызывают серьезные перебои в работе, проявляющиеся уменьшением проходимости проводов и увеличением их шершавости, а тем самым ростом гидравлических сопротивлений. В результате уменьшается коэффициент теплоотдачи в теплообменниках и их мощность, растет расход энергии, уменьшается средняя температура радиаторов, количество тепла, отдаваемого в отопляемые помещения и температура этих помещений, растет риск образования местной коррозии после осаждений.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Однако самый большой ущерб наносят осаждения в полностью или частично автоматизированных системах центрального отопления, так как они являются причиной повреждения, заедания или потери герметичности элементами автоматики. Разрушительному воздействию осаждений подвергаются, в первую очередь, фланцы и седла клапанов, тонкостенные сильфоны, трубчатые или шариковые пропуска и сальники в регулирующих клапанах.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Испытания, проведенные в Варшавском политехническом университете, а также опыты организаций, занимающихся автоматизацией тепловых пунктов и систем центрального отопления, показывают, что большое число оборудования автоматической регулировки и управления требует ремонта или замены после всего лишь нескольких месяцев работы.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 xml:space="preserve">Сеть фирм, которые после инструктажа получат сертификаты, позволяющие предоставлять услуги в области химической </w:t>
      </w: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lastRenderedPageBreak/>
        <w:t>очистки, распространяется по всей стране, обеспечивая тем самым доступ к профессиональным и безопасным услугам.</w:t>
      </w:r>
    </w:p>
    <w:p w:rsidR="007B7388" w:rsidRPr="007B7388" w:rsidRDefault="007B7388" w:rsidP="007B7388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</w:pPr>
      <w:r w:rsidRPr="007B7388">
        <w:rPr>
          <w:rFonts w:ascii="Verdana" w:eastAsia="Times New Roman" w:hAnsi="Verdana" w:cs="Times New Roman"/>
          <w:color w:val="1C1C1C"/>
          <w:sz w:val="27"/>
          <w:szCs w:val="27"/>
          <w:lang w:eastAsia="ru-RU"/>
        </w:rPr>
        <w:t>Жилищные кооперативы обучают по нашей технологии свои ремонтные бригады, сокращая тем самым расходы по доведению систем центрального отопления до надлежащего состояния.</w:t>
      </w:r>
    </w:p>
    <w:p w:rsidR="00C87B26" w:rsidRDefault="00AD1C7E"/>
    <w:sectPr w:rsidR="00C8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E97"/>
    <w:multiLevelType w:val="multilevel"/>
    <w:tmpl w:val="838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8"/>
    <w:rsid w:val="00310C20"/>
    <w:rsid w:val="00776F1F"/>
    <w:rsid w:val="007B7388"/>
    <w:rsid w:val="00A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388"/>
    <w:rPr>
      <w:b/>
      <w:bCs/>
    </w:rPr>
  </w:style>
  <w:style w:type="character" w:customStyle="1" w:styleId="apple-converted-space">
    <w:name w:val="apple-converted-space"/>
    <w:basedOn w:val="a0"/>
    <w:rsid w:val="007B7388"/>
  </w:style>
  <w:style w:type="paragraph" w:styleId="a5">
    <w:name w:val="Balloon Text"/>
    <w:basedOn w:val="a"/>
    <w:link w:val="a6"/>
    <w:uiPriority w:val="99"/>
    <w:semiHidden/>
    <w:unhideWhenUsed/>
    <w:rsid w:val="007B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388"/>
    <w:rPr>
      <w:b/>
      <w:bCs/>
    </w:rPr>
  </w:style>
  <w:style w:type="character" w:customStyle="1" w:styleId="apple-converted-space">
    <w:name w:val="apple-converted-space"/>
    <w:basedOn w:val="a0"/>
    <w:rsid w:val="007B7388"/>
  </w:style>
  <w:style w:type="paragraph" w:styleId="a5">
    <w:name w:val="Balloon Text"/>
    <w:basedOn w:val="a"/>
    <w:link w:val="a6"/>
    <w:uiPriority w:val="99"/>
    <w:semiHidden/>
    <w:unhideWhenUsed/>
    <w:rsid w:val="007B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2018-06-27T14:38:00Z</dcterms:created>
  <dcterms:modified xsi:type="dcterms:W3CDTF">2018-06-27T14:38:00Z</dcterms:modified>
</cp:coreProperties>
</file>